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C7506"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jc w:val="left"/>
        <w:textAlignment w:val="auto"/>
        <w:rPr>
          <w:rFonts w:hint="default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  <w:t>附件</w:t>
      </w:r>
    </w:p>
    <w:p w14:paraId="244B84A0"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jc w:val="center"/>
        <w:textAlignment w:val="auto"/>
        <w:rPr>
          <w:rFonts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四川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数据集团</w:t>
      </w:r>
      <w:r>
        <w:rPr>
          <w:rFonts w:hint="eastAsia" w:ascii="方正小标宋简体" w:eastAsia="方正小标宋简体"/>
          <w:sz w:val="44"/>
          <w:szCs w:val="44"/>
          <w:lang w:val="zh-TW" w:eastAsia="zh-TW"/>
        </w:rPr>
        <w:t>有限公司</w:t>
      </w:r>
    </w:p>
    <w:p w14:paraId="1232CE3B">
      <w:pPr>
        <w:keepNext w:val="0"/>
        <w:keepLines w:val="0"/>
        <w:pageBreakBefore w:val="0"/>
        <w:kinsoku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岗位</w:t>
      </w:r>
      <w:r>
        <w:rPr>
          <w:rFonts w:hint="eastAsia" w:ascii="黑体" w:hAnsi="黑体" w:eastAsia="黑体" w:cs="Times New Roman"/>
          <w:b/>
          <w:w w:val="88"/>
          <w:sz w:val="44"/>
          <w:szCs w:val="44"/>
          <w:lang w:val="en-US" w:eastAsia="zh-CN"/>
        </w:rPr>
        <w:t>说明书</w:t>
      </w: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及任职资格</w:t>
      </w:r>
    </w:p>
    <w:p w14:paraId="083D676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tbl>
      <w:tblPr>
        <w:tblStyle w:val="12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 w14:paraId="73791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84" w:type="dxa"/>
            <w:vAlign w:val="center"/>
          </w:tcPr>
          <w:p w14:paraId="5884A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138" w:type="dxa"/>
            <w:vAlign w:val="center"/>
          </w:tcPr>
          <w:p w14:paraId="15C03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30"/>
                <w:szCs w:val="30"/>
                <w:lang w:val="en-US" w:eastAsia="zh-CN"/>
              </w:rPr>
              <w:t>售前经理</w:t>
            </w:r>
          </w:p>
        </w:tc>
      </w:tr>
      <w:tr w14:paraId="4B38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2" w:hRule="atLeast"/>
          <w:jc w:val="center"/>
        </w:trPr>
        <w:tc>
          <w:tcPr>
            <w:tcW w:w="1384" w:type="dxa"/>
            <w:vAlign w:val="center"/>
          </w:tcPr>
          <w:p w14:paraId="47275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4B8F3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4A1AB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089A2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38" w:type="dxa"/>
            <w:vAlign w:val="center"/>
          </w:tcPr>
          <w:p w14:paraId="76EEC5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负责对接省厅局客户，挖掘政务云需求痛点并形成技术共识。</w:t>
            </w:r>
          </w:p>
          <w:p w14:paraId="640B28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负责编制政务云整体解决方案，组织多轮评审确保可落地。</w:t>
            </w:r>
          </w:p>
          <w:p w14:paraId="3FE35C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负责撰写投标技术文件，主导述标与答疑提升中标率。</w:t>
            </w:r>
          </w:p>
          <w:p w14:paraId="23C632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负责演示平台核心功能，开展分层培训保障客户使用。</w:t>
            </w:r>
          </w:p>
          <w:p w14:paraId="0DD33A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负责沉淀标杆案例与标准化售前工具包，赋能团队复制。</w:t>
            </w:r>
          </w:p>
          <w:p w14:paraId="57237F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负责研究国家及四川政务数字化政策，形成前瞻方案储备。</w:t>
            </w:r>
          </w:p>
          <w:p w14:paraId="7513EA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  <w:p w14:paraId="79E694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  <w:tr w14:paraId="73B4E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8" w:hRule="atLeast"/>
          <w:jc w:val="center"/>
        </w:trPr>
        <w:tc>
          <w:tcPr>
            <w:tcW w:w="1384" w:type="dxa"/>
            <w:vAlign w:val="center"/>
          </w:tcPr>
          <w:p w14:paraId="115DF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2C1FF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60332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283E1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38" w:type="dxa"/>
            <w:vAlign w:val="center"/>
          </w:tcPr>
          <w:p w14:paraId="7AE22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1.年龄45岁及以下（特别优秀者可适当放宽），全日制本科及以上学历，计算机、软件工程等相关专业，具备云计算或IT高级认证优先。</w:t>
            </w:r>
          </w:p>
          <w:p w14:paraId="4E99A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2. 5年以上政务/大型企业信息化售前经验，主导过千万级项目并成功中标者优先。</w:t>
            </w:r>
          </w:p>
          <w:p w14:paraId="67819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3. 精通主流云平台架构及政务云安全合规要求，能独立完成复杂方案设计与宣讲。</w:t>
            </w:r>
          </w:p>
          <w:p w14:paraId="510B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4. 熟悉政府采购及招投标流程，具备优秀的标书撰写、述标及与商务配合谈判的能力。</w:t>
            </w:r>
          </w:p>
          <w:p w14:paraId="06DDB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5. 具备出色的跨部门组织协调、人际沟通及高抗压能力，能在不确定环境中快速推进项目。</w:t>
            </w:r>
          </w:p>
        </w:tc>
      </w:tr>
      <w:tr w14:paraId="7D802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84" w:type="dxa"/>
            <w:vAlign w:val="center"/>
          </w:tcPr>
          <w:p w14:paraId="77BD4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138" w:type="dxa"/>
            <w:vAlign w:val="center"/>
          </w:tcPr>
          <w:p w14:paraId="2D731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网络运维</w:t>
            </w:r>
          </w:p>
        </w:tc>
      </w:tr>
      <w:tr w14:paraId="11263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0" w:hRule="atLeast"/>
          <w:jc w:val="center"/>
        </w:trPr>
        <w:tc>
          <w:tcPr>
            <w:tcW w:w="1384" w:type="dxa"/>
            <w:vAlign w:val="center"/>
          </w:tcPr>
          <w:p w14:paraId="6BA0C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31B82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2B67F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7CEAB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38" w:type="dxa"/>
            <w:vAlign w:val="center"/>
          </w:tcPr>
          <w:p w14:paraId="220CA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</w:p>
          <w:p w14:paraId="43364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1.负责7×24监控云平台与政务外网关键设备运行状态。</w:t>
            </w:r>
          </w:p>
          <w:p w14:paraId="59EB5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2. 负责定期执行网络巡检、配置备份、日志分析及健康评估。</w:t>
            </w:r>
          </w:p>
          <w:p w14:paraId="1A433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3. 负责监控链路带宽利用率，提出并实施网络优化方案。</w:t>
            </w:r>
          </w:p>
          <w:p w14:paraId="19860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4. 负责快速响应网络告警，按SLA完成故障定位与恢复。</w:t>
            </w:r>
          </w:p>
          <w:p w14:paraId="4DEE9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5. 负责变更管理，执行配置变更及合规性审计。</w:t>
            </w:r>
          </w:p>
          <w:p w14:paraId="2218D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6. 负责维护网络设备安全基线，参与安全事件溯源分析。</w:t>
            </w:r>
          </w:p>
          <w:p w14:paraId="6DD5D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7. 负责编制网络拓扑、运维手册、应急预案等文档。</w:t>
            </w:r>
          </w:p>
          <w:p w14:paraId="50D42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8. 负责政务云租户网络接入、VPC及安全组策略技术支持。</w:t>
            </w:r>
          </w:p>
          <w:p w14:paraId="2BA35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9. 负责新项目上线网络方案评审与实施保障。</w:t>
            </w:r>
          </w:p>
          <w:p w14:paraId="376A2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 xml:space="preserve">10.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  <w:tr w14:paraId="3CB3C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2" w:hRule="atLeast"/>
          <w:jc w:val="center"/>
        </w:trPr>
        <w:tc>
          <w:tcPr>
            <w:tcW w:w="1384" w:type="dxa"/>
            <w:vAlign w:val="center"/>
          </w:tcPr>
          <w:p w14:paraId="36B8A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4ADFE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4E597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5FDB4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38" w:type="dxa"/>
            <w:vAlign w:val="center"/>
          </w:tcPr>
          <w:p w14:paraId="1FE37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年龄45岁及以下（特别优秀者可适当放宽），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全日制本科及以上学历，计算机、网络工程等相关专业，具备CCIE/HCIE等高级厂商认证优先。</w:t>
            </w:r>
          </w:p>
          <w:p w14:paraId="16F16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2. 5年以上大型数据中心、骨干网或政务云网络运维经验，熟悉国产化设备者优先。</w:t>
            </w:r>
          </w:p>
          <w:p w14:paraId="51199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3. 深入掌握TCP/IP、BGP、MPLS、VxLAN等技术及主流厂商设备配置与排障。</w:t>
            </w:r>
          </w:p>
          <w:p w14:paraId="635A8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4. 熟悉等保2.0、数据安全法及关保条例，能独立完成安全合规网络运维。</w:t>
            </w:r>
          </w:p>
          <w:p w14:paraId="229F8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5. 具备优秀的故障定位与抗压能力，能独立处理复杂网络问题并推动优化。</w:t>
            </w:r>
          </w:p>
        </w:tc>
      </w:tr>
    </w:tbl>
    <w:p w14:paraId="775BA61F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p w14:paraId="2B16432A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  <w:sectPr>
          <w:headerReference r:id="rId5" w:type="default"/>
          <w:footerReference r:id="rId6" w:type="default"/>
          <w:type w:val="continuous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2D386B90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tbl>
      <w:tblPr>
        <w:tblStyle w:val="12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153"/>
      </w:tblGrid>
      <w:tr w14:paraId="272AF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495" w:type="dxa"/>
            <w:vAlign w:val="center"/>
          </w:tcPr>
          <w:p w14:paraId="03FF8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153" w:type="dxa"/>
            <w:vAlign w:val="center"/>
          </w:tcPr>
          <w:p w14:paraId="7F740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解决方案工程师（人工智能）</w:t>
            </w:r>
          </w:p>
        </w:tc>
      </w:tr>
      <w:tr w14:paraId="510BD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0" w:hRule="atLeast"/>
          <w:jc w:val="center"/>
        </w:trPr>
        <w:tc>
          <w:tcPr>
            <w:tcW w:w="1495" w:type="dxa"/>
            <w:vAlign w:val="center"/>
          </w:tcPr>
          <w:p w14:paraId="237BD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0D19B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36BD0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08BD7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53" w:type="dxa"/>
            <w:vAlign w:val="center"/>
          </w:tcPr>
          <w:p w14:paraId="35D501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负责调研政府业务流程，提炼AI场景需求并转化为技术架构。</w:t>
            </w:r>
          </w:p>
          <w:p w14:paraId="291132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负责设计省级数字政府智能体解决方案，确保政策与业务契合。</w:t>
            </w:r>
          </w:p>
          <w:p w14:paraId="75BCA5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负责编写标准化交付文档，指导开发团队完成功能迭代。</w:t>
            </w:r>
          </w:p>
          <w:p w14:paraId="46E0A9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负责组织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政务人员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培训及系统上线，快速响应运行问题。</w:t>
            </w:r>
          </w:p>
          <w:p w14:paraId="71D8E3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负责收集用户反馈，基于数据分析持续优化智能体应用。</w:t>
            </w:r>
          </w:p>
          <w:p w14:paraId="67323C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负责协同产品、研发，推动AI能力组件化与平台化沉淀。</w:t>
            </w:r>
          </w:p>
          <w:p w14:paraId="51BE9C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负责参与行业AI标准制定，确保方案符合法规及伦理要求。</w:t>
            </w:r>
          </w:p>
          <w:p w14:paraId="11A57C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负责面向高层客户进行方案宣讲与技术引导，提升公司影响力。</w:t>
            </w:r>
          </w:p>
          <w:p w14:paraId="5EE388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负责跟踪国内外AI技术趋势，完成技术预研与储备。</w:t>
            </w:r>
          </w:p>
          <w:p w14:paraId="7F8DE0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  <w:tr w14:paraId="25A40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495" w:type="dxa"/>
            <w:vAlign w:val="center"/>
          </w:tcPr>
          <w:p w14:paraId="44C74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6BAB1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28636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227E3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2E77E6E3"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年龄45岁及以下（特别优秀者可适当放宽），全日制本科及以上学历，计算机、人工智能等相关专业，具备系统架构师或等同高级认证优先。</w:t>
            </w:r>
          </w:p>
          <w:p w14:paraId="6163CFC5"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10年以上IT/互联网/通信行业经验，5年以上解决方案经验，3年以上省级政府智能体项目经验。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主导或参与过至少1个省级或地级市及以上政府智能体项目，有统筹省级数字政府智能支撑平台设计建设经验者优先，需提供项目案例证明。</w:t>
            </w:r>
          </w:p>
          <w:p w14:paraId="31969218"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熟悉政府顶层设计、可研、初设流程，具备省市级高层对话能力。</w:t>
            </w:r>
          </w:p>
          <w:p w14:paraId="69EB91AE"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具备优秀的逻辑思维及跨部门沟通协作能力。</w:t>
            </w:r>
          </w:p>
          <w:p w14:paraId="2068F4F5"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具备出色的方案编写与演讲能力，能够以政府语言精准传达技术价值。</w:t>
            </w:r>
          </w:p>
        </w:tc>
      </w:tr>
    </w:tbl>
    <w:p w14:paraId="7DB2DBB9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p w14:paraId="0788204E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p w14:paraId="22B7D4E8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p w14:paraId="02CA02CA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</w:pPr>
    </w:p>
    <w:tbl>
      <w:tblPr>
        <w:tblStyle w:val="12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02E46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86" w:type="dxa"/>
            <w:vAlign w:val="center"/>
          </w:tcPr>
          <w:p w14:paraId="3D2C9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153" w:type="dxa"/>
            <w:vAlign w:val="center"/>
          </w:tcPr>
          <w:p w14:paraId="7FD95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解决方案工程师（政务信息化）</w:t>
            </w:r>
          </w:p>
        </w:tc>
      </w:tr>
      <w:tr w14:paraId="21D31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2" w:hRule="atLeast"/>
          <w:jc w:val="center"/>
        </w:trPr>
        <w:tc>
          <w:tcPr>
            <w:tcW w:w="1386" w:type="dxa"/>
            <w:vAlign w:val="center"/>
          </w:tcPr>
          <w:p w14:paraId="1589E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78F81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0C341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42C4F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53" w:type="dxa"/>
            <w:vAlign w:val="center"/>
          </w:tcPr>
          <w:p w14:paraId="22E1BA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负责调研政府业务流程，梳理数字化需求并设计整体架构。</w:t>
            </w:r>
          </w:p>
          <w:p w14:paraId="7A0036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负责编制省级数字政府解决方案，推动业务与技术深度融合。</w:t>
            </w:r>
          </w:p>
          <w:p w14:paraId="41DC8A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负责沉淀公司级解决方案资产，支撑售前快速复用。</w:t>
            </w:r>
          </w:p>
          <w:p w14:paraId="3E6450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负责制定政务信息化标准接口及安全规范，确保合规。</w:t>
            </w:r>
          </w:p>
          <w:p w14:paraId="3A2E01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负责项目深化设计评审，指导技术团队完成交付。</w:t>
            </w:r>
          </w:p>
          <w:p w14:paraId="08D908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负责组织政府用户培训，提升系统使用效率。</w:t>
            </w:r>
          </w:p>
          <w:p w14:paraId="1027C4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负责跟踪政策及行业动态，持续迭代解决方案。</w:t>
            </w:r>
          </w:p>
          <w:p w14:paraId="69057C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负责面向客户高层开展方案汇报与技术引导。</w:t>
            </w:r>
          </w:p>
          <w:p w14:paraId="16E91F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负责协同销售、交付、研发，保障项目闭环。</w:t>
            </w:r>
          </w:p>
          <w:p w14:paraId="64964D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  <w:tr w14:paraId="1D7BE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6AE89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195F1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420D3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22F9D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leftChars="0" w:right="113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7ED23720"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年龄4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岁及以下（特别优秀者可适当放宽），全日制本科及以上学历，计算机、电子政务、公共管理（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电子政务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）等相关专业，具备系统架构师或等同高级认证优先。</w:t>
            </w:r>
          </w:p>
          <w:p w14:paraId="4631ECAD"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10年以上IT/互联网/通信行业经验，5年以上解决方案经验，3年以上省级政府智能体项目经验。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主导或参与过至少1个省级或地级市及以上政府智能体项目，有统筹省级数字政府智能支撑平台设计建设经验者优先，需提供项目案例证明。</w:t>
            </w:r>
          </w:p>
          <w:p w14:paraId="02144B36"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熟悉政府顶层设计、可研、初设流程，具备省市级高层对话能力。</w:t>
            </w:r>
          </w:p>
          <w:p w14:paraId="41D8F6E2"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具备优秀的逻辑思维及跨部门沟通协作能力。</w:t>
            </w:r>
          </w:p>
          <w:p w14:paraId="44A327E4">
            <w:pPr>
              <w:widowControl w:val="0"/>
              <w:numPr>
                <w:ilvl w:val="0"/>
                <w:numId w:val="5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具备出色的方案编写与演讲能力，能够以政府语言精准传达技术价值。</w:t>
            </w:r>
          </w:p>
        </w:tc>
      </w:tr>
    </w:tbl>
    <w:p w14:paraId="00AED731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</w:rPr>
        <w:sectPr>
          <w:type w:val="continuous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21FD6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86" w:type="dxa"/>
            <w:vAlign w:val="center"/>
          </w:tcPr>
          <w:p w14:paraId="5AFB6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153" w:type="dxa"/>
            <w:vAlign w:val="center"/>
          </w:tcPr>
          <w:p w14:paraId="0282A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项目经理</w:t>
            </w:r>
          </w:p>
        </w:tc>
      </w:tr>
      <w:tr w14:paraId="4DDB5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7" w:hRule="atLeast"/>
          <w:jc w:val="center"/>
        </w:trPr>
        <w:tc>
          <w:tcPr>
            <w:tcW w:w="1386" w:type="dxa"/>
            <w:vAlign w:val="center"/>
          </w:tcPr>
          <w:p w14:paraId="134C1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3EB8B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6BDAD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54099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153" w:type="dxa"/>
            <w:vAlign w:val="center"/>
          </w:tcPr>
          <w:p w14:paraId="0800D192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负责提炼政府客户核心需求并转化为可实施技术方案。</w:t>
            </w:r>
          </w:p>
          <w:p w14:paraId="0F5297DB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负责编制项目章程、实施计划与预算，组织启动会。</w:t>
            </w:r>
          </w:p>
          <w:p w14:paraId="0E9902A8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负责WBS分解、里程碑设定及资源协调，确保按期交付。</w:t>
            </w:r>
          </w:p>
          <w:p w14:paraId="1F0782D8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负责进度、成本、质量、风险全过程监控与预警。</w:t>
            </w:r>
          </w:p>
          <w:p w14:paraId="7A41729B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负责组织项目验收、培训及成果移交，完成闭环。</w:t>
            </w:r>
          </w:p>
          <w:p w14:paraId="76A7F1AF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负责建立客户沟通机制，持续提升满意度。</w:t>
            </w:r>
          </w:p>
          <w:p w14:paraId="50121ADF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负责项目文档标准化管理，积累组织过程资产。</w:t>
            </w:r>
          </w:p>
          <w:p w14:paraId="72727660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负责跨部门、跨供应商协同，解决实施难点。</w:t>
            </w:r>
          </w:p>
          <w:p w14:paraId="15231105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负责总结最佳实践，赋能公司内部项目管理能力提升。</w:t>
            </w:r>
          </w:p>
          <w:p w14:paraId="48058539">
            <w:pPr>
              <w:widowControl w:val="0"/>
              <w:numPr>
                <w:ilvl w:val="0"/>
                <w:numId w:val="6"/>
              </w:numPr>
              <w:kinsoku/>
              <w:autoSpaceDE/>
              <w:autoSpaceDN/>
              <w:spacing w:line="440" w:lineRule="exact"/>
              <w:ind w:left="0" w:leftChars="0" w:firstLine="64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  <w:tr w14:paraId="0C253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0E479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3B19F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7292C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355F8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6BFE84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年龄4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岁及以下（特别优秀者可适当放宽），全日制本科及以上学历，计算机、软件工程、信息管理等相关专业，PMP或软考高级项目管理证书优先。</w:t>
            </w:r>
          </w:p>
          <w:p w14:paraId="6D0A1F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10年以上IT/互联网/通信行业项目管理经验，3年以上省级数字政府项目经验，主导过至少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个省级或地级市及以上“数字政府”类项目，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有过统筹省级数字政府总体项目管理经验者优先，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需提供项目案例证明；</w:t>
            </w:r>
          </w:p>
          <w:p w14:paraId="0EA97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熟悉政府项目审批流程及四川省政务业务场景，具备高层对话与需求转化能力。</w:t>
            </w:r>
          </w:p>
          <w:p w14:paraId="6BE817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精通MS Project、Jira等工具，掌握敏捷及瀑布双模项目管理方法。</w:t>
            </w:r>
          </w:p>
          <w:p w14:paraId="405322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具备优秀的组织协调、问题解决、风险控制与团队领导能力。</w:t>
            </w:r>
          </w:p>
        </w:tc>
      </w:tr>
    </w:tbl>
    <w:p w14:paraId="3F093680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0D55D6FE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1E33E739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512F0F81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7204"/>
      </w:tblGrid>
      <w:tr w14:paraId="2C4D2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95" w:type="dxa"/>
            <w:vAlign w:val="center"/>
          </w:tcPr>
          <w:p w14:paraId="7C28D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204" w:type="dxa"/>
            <w:vAlign w:val="center"/>
          </w:tcPr>
          <w:p w14:paraId="1DD05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数据治理工程师</w:t>
            </w:r>
          </w:p>
        </w:tc>
      </w:tr>
      <w:tr w14:paraId="29DD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  <w:jc w:val="center"/>
        </w:trPr>
        <w:tc>
          <w:tcPr>
            <w:tcW w:w="1395" w:type="dxa"/>
            <w:vAlign w:val="center"/>
          </w:tcPr>
          <w:p w14:paraId="4F28B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07390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607C2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486B4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204" w:type="dxa"/>
            <w:vAlign w:val="center"/>
          </w:tcPr>
          <w:p w14:paraId="1F96CE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负责梳理数据资产，建立数据目录与元数据管理规范。</w:t>
            </w:r>
          </w:p>
          <w:p w14:paraId="0DDACD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负责设计数据质量规则，开展监测、评估与持续改进。</w:t>
            </w:r>
          </w:p>
          <w:p w14:paraId="2CBF49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负责制定数据安全分级、加密、脱敏策略并监督执行。</w:t>
            </w:r>
          </w:p>
          <w:p w14:paraId="26DAAA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负责跨部门协同，推动数据标准在业务系统落地。</w:t>
            </w:r>
          </w:p>
          <w:p w14:paraId="4446BB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负责数据生命周期管理，制定归档与销毁机制。</w:t>
            </w:r>
          </w:p>
          <w:p w14:paraId="0DC955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负责建设数据治理平台工具，提升自动化水平。</w:t>
            </w:r>
          </w:p>
          <w:p w14:paraId="5E5F8F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负责开展数据治理培训，提升全员数据文化。</w:t>
            </w:r>
          </w:p>
          <w:p w14:paraId="6CA6EE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负责对接监管要求，完成数据合规审计与整改。</w:t>
            </w:r>
          </w:p>
          <w:p w14:paraId="127891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</w:tbl>
    <w:p w14:paraId="18F93141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9"/>
        <w:gridCol w:w="7144"/>
        <w:gridCol w:w="60"/>
      </w:tblGrid>
      <w:tr w14:paraId="02906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" w:type="dxa"/>
          <w:trHeight w:val="12393" w:hRule="atLeast"/>
          <w:jc w:val="center"/>
        </w:trPr>
        <w:tc>
          <w:tcPr>
            <w:tcW w:w="1386" w:type="dxa"/>
            <w:vAlign w:val="center"/>
          </w:tcPr>
          <w:p w14:paraId="722A3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77929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69FFF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3289C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gridSpan w:val="2"/>
            <w:vAlign w:val="center"/>
          </w:tcPr>
          <w:p w14:paraId="42F6E2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年龄45岁及以下（特别优秀者可适当放宽），全日制本科及以上学历，计算机科学、信息技术、统计学、数学或相关专业，具备CDMP或同等级认证优先。</w:t>
            </w:r>
          </w:p>
          <w:p w14:paraId="01B3F0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3年以上数据治理或数据分析经验，熟悉DAMA等主流治理框架及数据全生命周期管理。</w:t>
            </w:r>
          </w:p>
          <w:p w14:paraId="18B723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精通Hadoop、Hive、MPP数据库及ETL开发，具备复杂SQL调优能力。</w:t>
            </w:r>
          </w:p>
          <w:p w14:paraId="3B20FF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熟悉数据安全法律法规，能独立设计合规的数据安全治理方案。</w:t>
            </w:r>
          </w:p>
          <w:p w14:paraId="73F0B1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具备良好的跨团队沟通与项目管理能力，能推动治理体系持续优化</w:t>
            </w:r>
          </w:p>
        </w:tc>
      </w:tr>
      <w:tr w14:paraId="2596C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95" w:type="dxa"/>
            <w:gridSpan w:val="2"/>
            <w:vAlign w:val="center"/>
          </w:tcPr>
          <w:p w14:paraId="7410A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名称</w:t>
            </w:r>
          </w:p>
        </w:tc>
        <w:tc>
          <w:tcPr>
            <w:tcW w:w="7204" w:type="dxa"/>
            <w:gridSpan w:val="2"/>
            <w:vAlign w:val="center"/>
          </w:tcPr>
          <w:p w14:paraId="64163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高级数据运营专家</w:t>
            </w:r>
          </w:p>
        </w:tc>
      </w:tr>
      <w:tr w14:paraId="026A6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  <w:jc w:val="center"/>
        </w:trPr>
        <w:tc>
          <w:tcPr>
            <w:tcW w:w="1395" w:type="dxa"/>
            <w:gridSpan w:val="2"/>
            <w:vAlign w:val="center"/>
          </w:tcPr>
          <w:p w14:paraId="216BF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2A6D3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0E0A6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56EC8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204" w:type="dxa"/>
            <w:gridSpan w:val="2"/>
            <w:vAlign w:val="center"/>
          </w:tcPr>
          <w:p w14:paraId="2DBA1A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负责构建并持续优化业务经营指标体系，驱动战略目标落地。</w:t>
            </w:r>
          </w:p>
          <w:p w14:paraId="47176F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负责利用SQL/Python完成海量数据ETL，挖掘用户与产品洞察。</w:t>
            </w:r>
          </w:p>
          <w:p w14:paraId="3D4966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负责实时监控核心指标，定位异常并联动业务快速解决。</w:t>
            </w:r>
          </w:p>
          <w:p w14:paraId="3E2B4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负责通过A/B测试及数据实验推动产品、运营策略迭代。</w:t>
            </w:r>
          </w:p>
          <w:p w14:paraId="513781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负责搭建数据质量监控机制，保障数据准确与安全合规。</w:t>
            </w:r>
          </w:p>
          <w:p w14:paraId="59991C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负责输出可视化报告与决策建议，向管理层定期汇报。</w:t>
            </w:r>
          </w:p>
          <w:p w14:paraId="37A704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负责跨部门培训，提升团队数据思维与工具使用能力。</w:t>
            </w:r>
          </w:p>
          <w:p w14:paraId="717C3E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负责数据产品全生命周期数据支持，确保价值实现。</w:t>
            </w:r>
          </w:p>
          <w:p w14:paraId="00549D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负责研究行业最佳实践，探索数据创新应用场景。</w:t>
            </w:r>
          </w:p>
          <w:p w14:paraId="401404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</w:tbl>
    <w:p w14:paraId="7EF8F341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20973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53DAC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0E4DA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114C1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6B135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4B7E57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年龄45岁及以下（特别优秀者可适当放宽），全日制本科及以上学历，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本科及以上，计算机科学、信息技术、数据管理、统计学、数学等相关专业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。</w:t>
            </w:r>
          </w:p>
          <w:p w14:paraId="6090DC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5年以上数据运营分析经验，能独立承担复杂项目并取得显著业务成果，电商、金融、制造行业优先。</w:t>
            </w:r>
          </w:p>
          <w:p w14:paraId="3223DF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精通SQL、Python及Hadoop/Spark生态，具备扎实数据建模与ETL开发能力。</w:t>
            </w:r>
          </w:p>
          <w:p w14:paraId="6B1E95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熟练使用Tableau、Power BI等可视化工具，熟悉数据仓库与数据治理方法。</w:t>
            </w:r>
          </w:p>
          <w:p w14:paraId="170078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具备敏锐业务洞察力与跨部门推动力，能以数据驱动业务变革并确保合规安全。</w:t>
            </w:r>
          </w:p>
        </w:tc>
      </w:tr>
    </w:tbl>
    <w:p w14:paraId="48A4A8C6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7204"/>
      </w:tblGrid>
      <w:tr w14:paraId="22AC5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95" w:type="dxa"/>
            <w:vAlign w:val="center"/>
          </w:tcPr>
          <w:p w14:paraId="0350C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204" w:type="dxa"/>
            <w:vAlign w:val="center"/>
          </w:tcPr>
          <w:p w14:paraId="3DEB7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数据架构师</w:t>
            </w:r>
          </w:p>
        </w:tc>
      </w:tr>
      <w:tr w14:paraId="73E25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  <w:jc w:val="center"/>
        </w:trPr>
        <w:tc>
          <w:tcPr>
            <w:tcW w:w="1395" w:type="dxa"/>
            <w:vAlign w:val="center"/>
          </w:tcPr>
          <w:p w14:paraId="40EB3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3E935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44E0A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73AC8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204" w:type="dxa"/>
            <w:vAlign w:val="center"/>
          </w:tcPr>
          <w:p w14:paraId="179B88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负责企业级数据架构顶层设计，规划采集-存储-处理-分析全链路。</w:t>
            </w:r>
          </w:p>
          <w:p w14:paraId="15B98F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负责设计湖仓一体架构，支持PB级存储与实时查询需求。</w:t>
            </w:r>
          </w:p>
          <w:p w14:paraId="69E7AA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负责制定数据标准及隐私计算方案，确保合规共享。</w:t>
            </w:r>
          </w:p>
          <w:p w14:paraId="02A765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负责数据中台建设，推动标签体系与数据服务接口落地。</w:t>
            </w:r>
          </w:p>
          <w:p w14:paraId="010948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负责性能优化，运用分库分表、缓存、索引等手段提升效率。</w:t>
            </w:r>
          </w:p>
          <w:p w14:paraId="09CF3F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负责引入AI/ML实现数据处理自动化与智能运维。</w:t>
            </w:r>
          </w:p>
          <w:p w14:paraId="03C586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负责评估新技术（Serverless、大模型）并形成演进路线。</w:t>
            </w:r>
          </w:p>
          <w:p w14:paraId="65124E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负责协同业务方转化需求，指导团队实施并把控质量。</w:t>
            </w:r>
          </w:p>
          <w:p w14:paraId="5F51CF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负责向管理层汇报架构进展，评估投入产出与技术风险。</w:t>
            </w:r>
          </w:p>
          <w:p w14:paraId="636C17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</w:tbl>
    <w:p w14:paraId="7ADF9759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6539F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23610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73E3B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75F37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204DF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5198D3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年龄45岁及以下（特别优秀者可适当放宽），全日制本科及以上学历，计算机、软件工程等相关专业，硕博优先。具备软考数据架构师或AWS数据工程师认证优先。</w:t>
            </w:r>
          </w:p>
          <w:p w14:paraId="5F494C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8年以上数据领域经验，5年以上数据架构设计经验，主导过3个以上中大型数据平台落地。</w:t>
            </w:r>
          </w:p>
          <w:p w14:paraId="287F11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精通星型模型、数据湖、实时计算及云原生技术，熟悉Hudi/Iceberg调优。</w:t>
            </w:r>
          </w:p>
          <w:p w14:paraId="637038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掌握Python/Java/Scala两种以上语言，具备分布式系统开发及SQL优化经验。</w:t>
            </w:r>
          </w:p>
          <w:p w14:paraId="76C3B5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具备优秀的跨部门沟通、项目管理与技术领导能力，能够推动复杂架构持续演进。</w:t>
            </w:r>
          </w:p>
        </w:tc>
      </w:tr>
    </w:tbl>
    <w:p w14:paraId="7659D56D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7204"/>
      </w:tblGrid>
      <w:tr w14:paraId="7D22F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95" w:type="dxa"/>
            <w:vAlign w:val="center"/>
          </w:tcPr>
          <w:p w14:paraId="4371E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204" w:type="dxa"/>
            <w:vAlign w:val="center"/>
          </w:tcPr>
          <w:p w14:paraId="7E7CB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高级算法架构师</w:t>
            </w:r>
          </w:p>
        </w:tc>
      </w:tr>
      <w:tr w14:paraId="744D6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  <w:jc w:val="center"/>
        </w:trPr>
        <w:tc>
          <w:tcPr>
            <w:tcW w:w="1395" w:type="dxa"/>
            <w:vAlign w:val="center"/>
          </w:tcPr>
          <w:p w14:paraId="7D7A8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1B954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06804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6EAC0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204" w:type="dxa"/>
            <w:vAlign w:val="center"/>
          </w:tcPr>
          <w:p w14:paraId="5A2B8A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负责制定公司级算法技术路线及在线/离线/混合系统架构。</w:t>
            </w:r>
          </w:p>
          <w:p w14:paraId="125DE3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负责设计通用算法平台、特征平台与模型服务框架。</w:t>
            </w:r>
          </w:p>
          <w:p w14:paraId="57E503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负责核心模型研发、工程化及A/B测试，平衡精度与性能。</w:t>
            </w:r>
          </w:p>
          <w:p w14:paraId="6D14BF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负责分布式训练与推理优化，支持大模型低延迟高可用部署。</w:t>
            </w:r>
          </w:p>
          <w:p w14:paraId="2F5528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负责建立特征仓库与数据一致性策略，保障特征质量与时效。</w:t>
            </w:r>
          </w:p>
          <w:p w14:paraId="1917C5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负责构建CI/CD、监控与模型漂移检测体系，保障线上稳定。</w:t>
            </w:r>
          </w:p>
          <w:p w14:paraId="35713C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负责算法团队技术指导、代码评审及能力建设。</w:t>
            </w:r>
          </w:p>
          <w:p w14:paraId="4B51BC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负责评估开源/第三方算法服务，制定技术引入与合规策略。</w:t>
            </w:r>
          </w:p>
          <w:p w14:paraId="482C66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负责敏感场景算法可解释性与隐私保护方案设计与审查。</w:t>
            </w:r>
          </w:p>
          <w:p w14:paraId="2DF4A6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</w:tbl>
    <w:p w14:paraId="77286200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3ADD4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3977E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6A904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7734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1BC6B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1E09D5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年龄45岁及以下（特别优秀者可适当放宽），硕士及以上学历，计算机科学、数学、统计、自动化、电子工程等相关专业，博士优先。</w:t>
            </w:r>
          </w:p>
          <w:p w14:paraId="572C4B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5年以上机器学习/深度学习工程经验，2年以上算法架构设计经验。</w:t>
            </w:r>
          </w:p>
          <w:p w14:paraId="332DA8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精通PyTorch/TensorFlow及分布式训练、推理优化，熟悉K8s、微服务部署。</w:t>
            </w:r>
          </w:p>
          <w:p w14:paraId="7E33E0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具备扎实数学基础与系统架构思维，能权衡精度、延迟、资源并推动落地。</w:t>
            </w:r>
          </w:p>
          <w:p w14:paraId="364F7F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具备优秀的团队协作与技术领导能力，能以OKR/KPI驱动团队高质量交付。</w:t>
            </w:r>
          </w:p>
        </w:tc>
      </w:tr>
    </w:tbl>
    <w:p w14:paraId="5409259C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7204"/>
      </w:tblGrid>
      <w:tr w14:paraId="6607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95" w:type="dxa"/>
            <w:vAlign w:val="center"/>
          </w:tcPr>
          <w:p w14:paraId="7F53D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204" w:type="dxa"/>
            <w:vAlign w:val="center"/>
          </w:tcPr>
          <w:p w14:paraId="77BD8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30"/>
                <w:szCs w:val="30"/>
                <w:lang w:val="en-US" w:eastAsia="zh-CN"/>
              </w:rPr>
              <w:t>高级售前工程师</w:t>
            </w:r>
          </w:p>
        </w:tc>
      </w:tr>
      <w:tr w14:paraId="7DD1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  <w:jc w:val="center"/>
        </w:trPr>
        <w:tc>
          <w:tcPr>
            <w:tcW w:w="1395" w:type="dxa"/>
            <w:vAlign w:val="center"/>
          </w:tcPr>
          <w:p w14:paraId="7CE29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56078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113FB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44C13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204" w:type="dxa"/>
            <w:vAlign w:val="center"/>
          </w:tcPr>
          <w:p w14:paraId="12FBBC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负责调研客户数据业务场景，制定安全整体解决方案。</w:t>
            </w:r>
          </w:p>
          <w:p w14:paraId="4B8263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负责跟踪国家及行业安全政策，持续更新解决方案库。</w:t>
            </w:r>
          </w:p>
          <w:p w14:paraId="46827C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负责面向高层客户开展技术交流、方案宣讲与产品演示。</w:t>
            </w:r>
          </w:p>
          <w:p w14:paraId="5EC2C5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负责编制技术建议书、可研报告及投标文件，确保合规领先。</w:t>
            </w:r>
          </w:p>
          <w:p w14:paraId="2DE481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负责指导销售技术拜访，反馈市场需求并推动产品迭代。</w:t>
            </w:r>
          </w:p>
          <w:p w14:paraId="6CC7A5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负责重大投标述标与答疑，提升公司安全品牌影响力。</w:t>
            </w:r>
          </w:p>
          <w:p w14:paraId="118A5F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负责建立标杆案例，沉淀标准化安全售前工具包。</w:t>
            </w:r>
          </w:p>
          <w:p w14:paraId="17189B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负责跨部门协同，确保安全方案在交付阶段精准落地。</w:t>
            </w:r>
          </w:p>
          <w:p w14:paraId="2C3A35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/>
              </w:rPr>
              <w:t>负责开展安全售前培训，提升团队整体技术能力。</w:t>
            </w:r>
          </w:p>
          <w:p w14:paraId="572D9F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</w:tbl>
    <w:p w14:paraId="029B994E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7F6FD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0F573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 w14:paraId="0C689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6AC7D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 w14:paraId="63869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7153" w:type="dxa"/>
            <w:vAlign w:val="center"/>
          </w:tcPr>
          <w:p w14:paraId="49156E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年龄45岁及以下（特别优秀者可适当放宽），全日制本科及以上学历，计算机、信息安全、通信等相关专业，具备CISP/CCRC/软考信息安全工程师等认证优先。</w:t>
            </w:r>
          </w:p>
          <w:p w14:paraId="40D543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8年以上网络安全领域经验，5年以上售前/解决方案经验，主导过政府/大型国企网络安全项目（特别是数字政府类网络安全项目）售前经验者优先。</w:t>
            </w:r>
          </w:p>
          <w:p w14:paraId="2F4962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精通网络安全、数据安全、云安全及大数据平台安全技术，熟悉等保2.0、关保、数据安全法。</w:t>
            </w:r>
          </w:p>
          <w:p w14:paraId="2A3BDF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熟悉政府及公共事业客户决策流程，具备高层对话与需求引导能力。</w:t>
            </w:r>
          </w:p>
          <w:p w14:paraId="1C71D9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具备优秀的方案编写、演讲及抗压能力，能独立完成大型项目投标全过程。</w:t>
            </w:r>
          </w:p>
        </w:tc>
      </w:tr>
    </w:tbl>
    <w:p w14:paraId="5F03C640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0FE0FBD4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20C014D0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7204"/>
      </w:tblGrid>
      <w:tr w14:paraId="768CF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395" w:type="dxa"/>
            <w:vAlign w:val="center"/>
          </w:tcPr>
          <w:p w14:paraId="15DA0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204" w:type="dxa"/>
            <w:vAlign w:val="center"/>
          </w:tcPr>
          <w:p w14:paraId="5146C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0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高级数据方案经理</w:t>
            </w:r>
          </w:p>
        </w:tc>
      </w:tr>
      <w:tr w14:paraId="1F375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7" w:hRule="atLeast"/>
          <w:jc w:val="center"/>
        </w:trPr>
        <w:tc>
          <w:tcPr>
            <w:tcW w:w="1395" w:type="dxa"/>
            <w:vAlign w:val="center"/>
          </w:tcPr>
          <w:p w14:paraId="416EF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 w14:paraId="38F97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 w14:paraId="6F38D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 w14:paraId="4E21B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7204" w:type="dxa"/>
            <w:vAlign w:val="center"/>
          </w:tcPr>
          <w:p w14:paraId="10A9B9DF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负责牵头组织能源发展集团（数据行业）四川省数字化转型促进中心建设、推广、运营工作。</w:t>
            </w:r>
          </w:p>
          <w:p w14:paraId="7457B2A0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负责中心行业数据产品、服务能力规划、整合、建设。</w:t>
            </w:r>
          </w:p>
          <w:p w14:paraId="6E1E0492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负责中心行业数据渠道生态、专家顾问、对外合作规划建设。</w:t>
            </w:r>
          </w:p>
          <w:p w14:paraId="2F7170AF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负责中心行业数据解决方案规划编制、整改优化，成果孵化及输出。</w:t>
            </w:r>
          </w:p>
          <w:p w14:paraId="5BB7736D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负责孵化创新成果，推动数据产品市场化及商业化输出。</w:t>
            </w:r>
          </w:p>
          <w:p w14:paraId="5DA25D6F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负责中心年度经营指标分解，落实执行并达成目标。</w:t>
            </w:r>
          </w:p>
          <w:p w14:paraId="34C3C256">
            <w:pPr>
              <w:widowControl w:val="0"/>
              <w:numPr>
                <w:ilvl w:val="0"/>
                <w:numId w:val="18"/>
              </w:numPr>
              <w:kinsoku/>
              <w:autoSpaceDE/>
              <w:autoSpaceDN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负责中心行业主管部门联系对接、政策执行落地。</w:t>
            </w:r>
          </w:p>
          <w:p w14:paraId="07BE74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负责完成公司交办的其他工作并确保高质量交付。</w:t>
            </w:r>
          </w:p>
        </w:tc>
      </w:tr>
    </w:tbl>
    <w:p w14:paraId="5D061F2F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7153"/>
      </w:tblGrid>
      <w:tr w14:paraId="45E3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7" w:hRule="atLeast"/>
          <w:jc w:val="center"/>
        </w:trPr>
        <w:tc>
          <w:tcPr>
            <w:tcW w:w="1386" w:type="dxa"/>
            <w:vAlign w:val="center"/>
          </w:tcPr>
          <w:p w14:paraId="499BE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任</w:t>
            </w:r>
          </w:p>
          <w:p w14:paraId="767AC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职</w:t>
            </w:r>
          </w:p>
          <w:p w14:paraId="3D536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资</w:t>
            </w:r>
          </w:p>
          <w:p w14:paraId="11ACD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格</w:t>
            </w:r>
          </w:p>
        </w:tc>
        <w:tc>
          <w:tcPr>
            <w:tcW w:w="7153" w:type="dxa"/>
            <w:vAlign w:val="center"/>
          </w:tcPr>
          <w:p w14:paraId="02DCD3A6">
            <w:pPr>
              <w:widowControl w:val="0"/>
              <w:numPr>
                <w:ilvl w:val="0"/>
                <w:numId w:val="19"/>
              </w:numPr>
              <w:kinsoku/>
              <w:autoSpaceDE/>
              <w:autoSpaceDN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5岁及以下，985、211院校全日制本科及以上学历；计算机、大数据、数学、电子信息相关专业；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中共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党员；具备大数据分析师高级、DBA高级、CDA III中任一证书。</w:t>
            </w:r>
          </w:p>
          <w:p w14:paraId="34F03C8C">
            <w:pPr>
              <w:widowControl w:val="0"/>
              <w:numPr>
                <w:ilvl w:val="0"/>
                <w:numId w:val="19"/>
              </w:numPr>
              <w:kinsoku/>
              <w:autoSpaceDE/>
              <w:autoSpaceDN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具有发改、经信、科技等主管部门审批的市级及以上科技、产业创新平台工作经历者优先。</w:t>
            </w:r>
          </w:p>
          <w:p w14:paraId="43204325">
            <w:pPr>
              <w:widowControl w:val="0"/>
              <w:numPr>
                <w:ilvl w:val="0"/>
                <w:numId w:val="19"/>
              </w:numPr>
              <w:kinsoku/>
              <w:autoSpaceDE/>
              <w:autoSpaceDN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熟悉数据要素相关政策法规；数据全生命周期管理、应用主要技术；数据要素流通、运营主要模式。</w:t>
            </w:r>
          </w:p>
          <w:p w14:paraId="134B9A5C">
            <w:pPr>
              <w:widowControl w:val="0"/>
              <w:numPr>
                <w:ilvl w:val="0"/>
                <w:numId w:val="19"/>
              </w:numPr>
              <w:kinsoku/>
              <w:autoSpaceDE/>
              <w:autoSpaceDN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熟悉不少于2个重点行业，具备行业数字化转型咨询、诊断、规划、设计能力，可独立编写相关报告和解决方案；具备行业市场拓展、数据运营能力。</w:t>
            </w:r>
          </w:p>
          <w:p w14:paraId="3356FA83">
            <w:pPr>
              <w:widowControl w:val="0"/>
              <w:numPr>
                <w:ilvl w:val="0"/>
                <w:numId w:val="19"/>
              </w:numPr>
              <w:kinsoku/>
              <w:autoSpaceDE/>
              <w:autoSpaceDN/>
              <w:spacing w:line="440" w:lineRule="exact"/>
              <w:ind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具有较强资源整合、沟通协调、创新创造能力和较高的文字水平。</w:t>
            </w:r>
          </w:p>
          <w:p w14:paraId="30E7FB37"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</w:tbl>
    <w:p w14:paraId="79C21B46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</w:p>
    <w:p w14:paraId="4B62AFF6">
      <w:pPr>
        <w:pStyle w:val="10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7" w:type="default"/>
      <w:footerReference r:id="rId8" w:type="even"/>
      <w:pgSz w:w="11907" w:h="16840"/>
      <w:pgMar w:top="2098" w:right="1474" w:bottom="1984" w:left="1587" w:header="850" w:footer="99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DDBCBC"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-236220</wp:posOffset>
              </wp:positionV>
              <wp:extent cx="1121410" cy="37401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1410" cy="3740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361DAC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6pt;height:29.45pt;width:88.3pt;mso-position-horizontal:outside;mso-position-horizontal-relative:margin;z-index:251659264;mso-width-relative:page;mso-height-relative:page;" filled="f" stroked="f" coordsize="21600,21600" o:gfxdata="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T6iLT1gAAAAcBAAAPAAAAAAAAAAEAIAAAACIAAABkcnMvZG93bnJl&#10;di54bWxQSwECFAAUAAAACACHTuJA3wYRUTgCAABi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D361DAC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B8DCE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856E4C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F69F9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35E9B7"/>
    <w:multiLevelType w:val="singleLevel"/>
    <w:tmpl w:val="8935E9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E527E4E"/>
    <w:multiLevelType w:val="singleLevel"/>
    <w:tmpl w:val="9E527E4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120F1EB"/>
    <w:multiLevelType w:val="singleLevel"/>
    <w:tmpl w:val="A120F1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4AC7679"/>
    <w:multiLevelType w:val="singleLevel"/>
    <w:tmpl w:val="A4AC76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B3CB9A9F"/>
    <w:multiLevelType w:val="singleLevel"/>
    <w:tmpl w:val="B3CB9A9F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CC1B9E7E"/>
    <w:multiLevelType w:val="singleLevel"/>
    <w:tmpl w:val="CC1B9E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D15F4A86"/>
    <w:multiLevelType w:val="singleLevel"/>
    <w:tmpl w:val="D15F4A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ED388F6C"/>
    <w:multiLevelType w:val="singleLevel"/>
    <w:tmpl w:val="ED388F6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FDB66512"/>
    <w:multiLevelType w:val="singleLevel"/>
    <w:tmpl w:val="FDB665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0266B222"/>
    <w:multiLevelType w:val="singleLevel"/>
    <w:tmpl w:val="0266B22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03E4238D"/>
    <w:multiLevelType w:val="singleLevel"/>
    <w:tmpl w:val="03E423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178A6729"/>
    <w:multiLevelType w:val="singleLevel"/>
    <w:tmpl w:val="178A67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24EE126E"/>
    <w:multiLevelType w:val="singleLevel"/>
    <w:tmpl w:val="24EE12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4620A313"/>
    <w:multiLevelType w:val="singleLevel"/>
    <w:tmpl w:val="4620A3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49644DD7"/>
    <w:multiLevelType w:val="singleLevel"/>
    <w:tmpl w:val="49644D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535D7B4A"/>
    <w:multiLevelType w:val="singleLevel"/>
    <w:tmpl w:val="535D7B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54E1D665"/>
    <w:multiLevelType w:val="singleLevel"/>
    <w:tmpl w:val="54E1D6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5A29E5E9"/>
    <w:multiLevelType w:val="singleLevel"/>
    <w:tmpl w:val="5A29E5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769A314C"/>
    <w:multiLevelType w:val="singleLevel"/>
    <w:tmpl w:val="769A314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2"/>
  </w:num>
  <w:num w:numId="5">
    <w:abstractNumId w:val="6"/>
  </w:num>
  <w:num w:numId="6">
    <w:abstractNumId w:val="1"/>
  </w:num>
  <w:num w:numId="7">
    <w:abstractNumId w:val="11"/>
  </w:num>
  <w:num w:numId="8">
    <w:abstractNumId w:val="5"/>
  </w:num>
  <w:num w:numId="9">
    <w:abstractNumId w:val="13"/>
  </w:num>
  <w:num w:numId="10">
    <w:abstractNumId w:val="0"/>
  </w:num>
  <w:num w:numId="11">
    <w:abstractNumId w:val="16"/>
  </w:num>
  <w:num w:numId="12">
    <w:abstractNumId w:val="7"/>
  </w:num>
  <w:num w:numId="13">
    <w:abstractNumId w:val="12"/>
  </w:num>
  <w:num w:numId="14">
    <w:abstractNumId w:val="3"/>
  </w:num>
  <w:num w:numId="15">
    <w:abstractNumId w:val="17"/>
  </w:num>
  <w:num w:numId="16">
    <w:abstractNumId w:val="10"/>
  </w:num>
  <w:num w:numId="17">
    <w:abstractNumId w:val="15"/>
  </w:num>
  <w:num w:numId="18">
    <w:abstractNumId w:val="18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ZDM2MzAxZDIzZDk4NTYwOTY2Njk1OTc5ZDZlYTZkN2MifQ=="/>
  </w:docVars>
  <w:rsids>
    <w:rsidRoot w:val="00000000"/>
    <w:rsid w:val="01364A6D"/>
    <w:rsid w:val="02426589"/>
    <w:rsid w:val="02A977B8"/>
    <w:rsid w:val="02D00B7B"/>
    <w:rsid w:val="03270D76"/>
    <w:rsid w:val="04AF2191"/>
    <w:rsid w:val="0530712A"/>
    <w:rsid w:val="067B68F1"/>
    <w:rsid w:val="075B39E2"/>
    <w:rsid w:val="0860339C"/>
    <w:rsid w:val="089073FA"/>
    <w:rsid w:val="095C382B"/>
    <w:rsid w:val="0A064A00"/>
    <w:rsid w:val="0A300C44"/>
    <w:rsid w:val="0A5847B8"/>
    <w:rsid w:val="0A893F92"/>
    <w:rsid w:val="0B3F160B"/>
    <w:rsid w:val="0C992E66"/>
    <w:rsid w:val="0D2941EA"/>
    <w:rsid w:val="0E2301DC"/>
    <w:rsid w:val="0E77508F"/>
    <w:rsid w:val="0FEF7A23"/>
    <w:rsid w:val="10320DE6"/>
    <w:rsid w:val="10E14709"/>
    <w:rsid w:val="11343AEB"/>
    <w:rsid w:val="11976746"/>
    <w:rsid w:val="12766C56"/>
    <w:rsid w:val="128D060C"/>
    <w:rsid w:val="12B1194C"/>
    <w:rsid w:val="12BD3993"/>
    <w:rsid w:val="141731B7"/>
    <w:rsid w:val="15CD6F2E"/>
    <w:rsid w:val="17127276"/>
    <w:rsid w:val="17A17E16"/>
    <w:rsid w:val="17B75974"/>
    <w:rsid w:val="17BD378B"/>
    <w:rsid w:val="194D16D6"/>
    <w:rsid w:val="1975326E"/>
    <w:rsid w:val="1A0603AB"/>
    <w:rsid w:val="1A3D79FF"/>
    <w:rsid w:val="1B286DF8"/>
    <w:rsid w:val="1B4A2BCD"/>
    <w:rsid w:val="1BA71382"/>
    <w:rsid w:val="1BAF1D5E"/>
    <w:rsid w:val="1D262AC8"/>
    <w:rsid w:val="1E4622A4"/>
    <w:rsid w:val="1E5C0AA7"/>
    <w:rsid w:val="1E7332D6"/>
    <w:rsid w:val="1EAF56C2"/>
    <w:rsid w:val="1ECC2336"/>
    <w:rsid w:val="1F172F3C"/>
    <w:rsid w:val="1F4559F2"/>
    <w:rsid w:val="1F825E49"/>
    <w:rsid w:val="1FBB2C1A"/>
    <w:rsid w:val="219E7C83"/>
    <w:rsid w:val="21DF2A15"/>
    <w:rsid w:val="224604DC"/>
    <w:rsid w:val="25CC28FD"/>
    <w:rsid w:val="26965768"/>
    <w:rsid w:val="269D7276"/>
    <w:rsid w:val="27E6104A"/>
    <w:rsid w:val="27F733A5"/>
    <w:rsid w:val="28023670"/>
    <w:rsid w:val="284D6B87"/>
    <w:rsid w:val="28900B3E"/>
    <w:rsid w:val="298B2A05"/>
    <w:rsid w:val="29A830D7"/>
    <w:rsid w:val="29E5657F"/>
    <w:rsid w:val="2A2C4DAC"/>
    <w:rsid w:val="2A43378F"/>
    <w:rsid w:val="2AE500D3"/>
    <w:rsid w:val="2B4E1986"/>
    <w:rsid w:val="2CBF11F4"/>
    <w:rsid w:val="2EA709C1"/>
    <w:rsid w:val="2F3902D0"/>
    <w:rsid w:val="2F947854"/>
    <w:rsid w:val="2FA4629A"/>
    <w:rsid w:val="2FAF3360"/>
    <w:rsid w:val="2FCA12B1"/>
    <w:rsid w:val="2FD220AF"/>
    <w:rsid w:val="30A8625C"/>
    <w:rsid w:val="32AA28FD"/>
    <w:rsid w:val="335479DA"/>
    <w:rsid w:val="36353FE1"/>
    <w:rsid w:val="37896EC7"/>
    <w:rsid w:val="380F3E59"/>
    <w:rsid w:val="388A34DF"/>
    <w:rsid w:val="38E773C9"/>
    <w:rsid w:val="396F0C59"/>
    <w:rsid w:val="3A6C1119"/>
    <w:rsid w:val="3B366832"/>
    <w:rsid w:val="3B47390A"/>
    <w:rsid w:val="3BC80316"/>
    <w:rsid w:val="3BEE5A52"/>
    <w:rsid w:val="3C7555FB"/>
    <w:rsid w:val="3D3E5D13"/>
    <w:rsid w:val="3D7A3028"/>
    <w:rsid w:val="3E016459"/>
    <w:rsid w:val="3E33030B"/>
    <w:rsid w:val="407863B3"/>
    <w:rsid w:val="415265EB"/>
    <w:rsid w:val="418E69F7"/>
    <w:rsid w:val="41DE4061"/>
    <w:rsid w:val="42892915"/>
    <w:rsid w:val="43C610C0"/>
    <w:rsid w:val="43D22382"/>
    <w:rsid w:val="43FC40C5"/>
    <w:rsid w:val="440C56F0"/>
    <w:rsid w:val="45FD00BE"/>
    <w:rsid w:val="46366A55"/>
    <w:rsid w:val="46412DDC"/>
    <w:rsid w:val="468B5AEE"/>
    <w:rsid w:val="47A06DF4"/>
    <w:rsid w:val="47D5097A"/>
    <w:rsid w:val="483D7D4F"/>
    <w:rsid w:val="48B969E6"/>
    <w:rsid w:val="48EE06ED"/>
    <w:rsid w:val="49A235C6"/>
    <w:rsid w:val="4B2733A1"/>
    <w:rsid w:val="4B4B49C9"/>
    <w:rsid w:val="4BD57EE0"/>
    <w:rsid w:val="4DBF0C0B"/>
    <w:rsid w:val="4E8965D9"/>
    <w:rsid w:val="4F3D3710"/>
    <w:rsid w:val="4F4E4FDB"/>
    <w:rsid w:val="4F912F4E"/>
    <w:rsid w:val="502F7D2B"/>
    <w:rsid w:val="50C35389"/>
    <w:rsid w:val="5119540D"/>
    <w:rsid w:val="51F30AAF"/>
    <w:rsid w:val="528F14A4"/>
    <w:rsid w:val="52AF4FA5"/>
    <w:rsid w:val="52B63D46"/>
    <w:rsid w:val="53341EE4"/>
    <w:rsid w:val="535634CA"/>
    <w:rsid w:val="53F4419E"/>
    <w:rsid w:val="54F55871"/>
    <w:rsid w:val="553B5E36"/>
    <w:rsid w:val="56032BF5"/>
    <w:rsid w:val="568E377D"/>
    <w:rsid w:val="574E5285"/>
    <w:rsid w:val="578E6319"/>
    <w:rsid w:val="59814033"/>
    <w:rsid w:val="59E405F4"/>
    <w:rsid w:val="5AEB437A"/>
    <w:rsid w:val="5AF53E20"/>
    <w:rsid w:val="5BC03229"/>
    <w:rsid w:val="5CF251D5"/>
    <w:rsid w:val="5D584E3F"/>
    <w:rsid w:val="5DB50D86"/>
    <w:rsid w:val="5DDC3C45"/>
    <w:rsid w:val="5EA23F15"/>
    <w:rsid w:val="5F9A406E"/>
    <w:rsid w:val="5F9B6C54"/>
    <w:rsid w:val="61151C31"/>
    <w:rsid w:val="619146C6"/>
    <w:rsid w:val="623E2000"/>
    <w:rsid w:val="62492EB3"/>
    <w:rsid w:val="6285095C"/>
    <w:rsid w:val="644457EA"/>
    <w:rsid w:val="6497559B"/>
    <w:rsid w:val="64B84BB4"/>
    <w:rsid w:val="65202F09"/>
    <w:rsid w:val="658F3095"/>
    <w:rsid w:val="66157FDD"/>
    <w:rsid w:val="66AB4D38"/>
    <w:rsid w:val="676254A4"/>
    <w:rsid w:val="67AC6CC1"/>
    <w:rsid w:val="6A0F1CDF"/>
    <w:rsid w:val="6A600513"/>
    <w:rsid w:val="6A8020D4"/>
    <w:rsid w:val="6B8D6C38"/>
    <w:rsid w:val="6BB109C7"/>
    <w:rsid w:val="6D386090"/>
    <w:rsid w:val="6E5238DE"/>
    <w:rsid w:val="6E7C1646"/>
    <w:rsid w:val="6FEF205D"/>
    <w:rsid w:val="6FFF607D"/>
    <w:rsid w:val="70A64653"/>
    <w:rsid w:val="716A40B4"/>
    <w:rsid w:val="71DC17C7"/>
    <w:rsid w:val="727D0E86"/>
    <w:rsid w:val="72AB1D82"/>
    <w:rsid w:val="741703C8"/>
    <w:rsid w:val="74504FA2"/>
    <w:rsid w:val="75001CD7"/>
    <w:rsid w:val="762D3193"/>
    <w:rsid w:val="76E61CA0"/>
    <w:rsid w:val="77364257"/>
    <w:rsid w:val="78684DBD"/>
    <w:rsid w:val="78AB0CA8"/>
    <w:rsid w:val="799B51E7"/>
    <w:rsid w:val="79AA23E8"/>
    <w:rsid w:val="79B075B8"/>
    <w:rsid w:val="79B77A59"/>
    <w:rsid w:val="7AB00B3D"/>
    <w:rsid w:val="7AE335C7"/>
    <w:rsid w:val="7B5F4E4B"/>
    <w:rsid w:val="7BF0654C"/>
    <w:rsid w:val="7D56098D"/>
    <w:rsid w:val="7DF85694"/>
    <w:rsid w:val="7FD27B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